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6D" w:rsidRPr="00C763DE" w:rsidRDefault="003A726D" w:rsidP="00A04B54">
      <w:pPr>
        <w:spacing w:after="0" w:line="276" w:lineRule="auto"/>
        <w:rPr>
          <w:b/>
          <w:sz w:val="28"/>
          <w:szCs w:val="28"/>
        </w:rPr>
      </w:pPr>
      <w:r w:rsidRPr="00C763DE">
        <w:rPr>
          <w:b/>
          <w:sz w:val="28"/>
          <w:szCs w:val="28"/>
        </w:rPr>
        <w:t>Szkolne Budżety Dostępności, czyli o aktywności obywatelskiej młodzieży na rzecz dostępności.</w:t>
      </w:r>
    </w:p>
    <w:p w:rsidR="00DB1BDD" w:rsidRPr="00C763DE" w:rsidRDefault="00DB1BDD" w:rsidP="00A04B54">
      <w:pPr>
        <w:spacing w:after="0" w:line="276" w:lineRule="auto"/>
        <w:rPr>
          <w:b/>
          <w:sz w:val="28"/>
          <w:szCs w:val="28"/>
        </w:rPr>
      </w:pPr>
    </w:p>
    <w:p w:rsidR="00B2352B" w:rsidRDefault="00B2352B" w:rsidP="00A04B54">
      <w:pPr>
        <w:spacing w:after="0" w:line="276" w:lineRule="auto"/>
        <w:rPr>
          <w:sz w:val="28"/>
          <w:szCs w:val="28"/>
        </w:rPr>
      </w:pPr>
      <w:r w:rsidRPr="00B2352B">
        <w:rPr>
          <w:sz w:val="28"/>
          <w:szCs w:val="28"/>
        </w:rPr>
        <w:t>Witam Państwa serdecznie</w:t>
      </w:r>
      <w:r w:rsidR="00DB1BDD">
        <w:rPr>
          <w:sz w:val="28"/>
          <w:szCs w:val="28"/>
        </w:rPr>
        <w:t>. C</w:t>
      </w:r>
      <w:r w:rsidRPr="00B2352B">
        <w:rPr>
          <w:sz w:val="28"/>
          <w:szCs w:val="28"/>
        </w:rPr>
        <w:t>hciałbym zainteresować Państwa tematem Szkolnych Budżetów Dostępności i porozmawiać trochę o aktywności obywatelskiej młodzieży na rzecz budowania dostępności.</w:t>
      </w:r>
      <w:r w:rsidR="00DB1BDD">
        <w:rPr>
          <w:sz w:val="28"/>
          <w:szCs w:val="28"/>
        </w:rPr>
        <w:t xml:space="preserve"> </w:t>
      </w:r>
      <w:r w:rsidR="003A726D" w:rsidRPr="000641F6">
        <w:rPr>
          <w:sz w:val="28"/>
          <w:szCs w:val="28"/>
        </w:rPr>
        <w:t xml:space="preserve">Szkolne Budżety Dostępności </w:t>
      </w:r>
      <w:r>
        <w:rPr>
          <w:sz w:val="28"/>
          <w:szCs w:val="28"/>
        </w:rPr>
        <w:t xml:space="preserve">– bo o nich mowa - </w:t>
      </w:r>
      <w:r w:rsidR="003A726D" w:rsidRPr="000641F6">
        <w:rPr>
          <w:sz w:val="28"/>
          <w:szCs w:val="28"/>
        </w:rPr>
        <w:t xml:space="preserve">to jeden z elementów aktywizacji młodzieży w ramach projektu „DziałaMY dla dostępności!”. </w:t>
      </w:r>
      <w:r w:rsidR="00DB1BDD">
        <w:rPr>
          <w:sz w:val="28"/>
          <w:szCs w:val="28"/>
        </w:rPr>
        <w:t xml:space="preserve"> </w:t>
      </w:r>
      <w:r w:rsidR="003A726D" w:rsidRPr="000641F6">
        <w:rPr>
          <w:sz w:val="28"/>
          <w:szCs w:val="28"/>
        </w:rPr>
        <w:t xml:space="preserve">Szkolne Budżety Dostępności to nowe </w:t>
      </w:r>
      <w:r>
        <w:rPr>
          <w:sz w:val="28"/>
          <w:szCs w:val="28"/>
        </w:rPr>
        <w:t xml:space="preserve">zupełnie </w:t>
      </w:r>
      <w:r w:rsidR="003A726D" w:rsidRPr="000641F6">
        <w:rPr>
          <w:sz w:val="28"/>
          <w:szCs w:val="28"/>
        </w:rPr>
        <w:t xml:space="preserve">podejście do budżetów partycypacyjnych w szkołach. </w:t>
      </w:r>
    </w:p>
    <w:p w:rsidR="00DB1BDD" w:rsidRDefault="00DB1BDD" w:rsidP="00A04B54">
      <w:pPr>
        <w:spacing w:after="0" w:line="276" w:lineRule="auto"/>
        <w:rPr>
          <w:sz w:val="28"/>
          <w:szCs w:val="28"/>
        </w:rPr>
      </w:pPr>
    </w:p>
    <w:p w:rsidR="00B2352B" w:rsidRDefault="00B2352B" w:rsidP="00A04B54">
      <w:pPr>
        <w:spacing w:after="0" w:line="276" w:lineRule="auto"/>
        <w:rPr>
          <w:sz w:val="28"/>
          <w:szCs w:val="28"/>
        </w:rPr>
      </w:pPr>
      <w:r>
        <w:rPr>
          <w:sz w:val="28"/>
          <w:szCs w:val="28"/>
        </w:rPr>
        <w:t xml:space="preserve">Nie skłamię, jeśli powiem, że wymyśliliśmy je razem z przyjaciółmi ze Stowarzyszenia CREO właśnie dla realizacji projektu </w:t>
      </w:r>
      <w:r w:rsidRPr="000641F6">
        <w:rPr>
          <w:sz w:val="28"/>
          <w:szCs w:val="28"/>
        </w:rPr>
        <w:t>„DziałaMY dla dostępności!”.</w:t>
      </w:r>
    </w:p>
    <w:p w:rsidR="00DB1BDD" w:rsidRDefault="00DB1BDD" w:rsidP="00A04B54">
      <w:pPr>
        <w:spacing w:after="0" w:line="276" w:lineRule="auto"/>
        <w:rPr>
          <w:sz w:val="28"/>
          <w:szCs w:val="28"/>
        </w:rPr>
      </w:pPr>
    </w:p>
    <w:p w:rsidR="003A726D" w:rsidRDefault="003A726D" w:rsidP="00A04B54">
      <w:pPr>
        <w:spacing w:after="0" w:line="276" w:lineRule="auto"/>
        <w:rPr>
          <w:sz w:val="28"/>
          <w:szCs w:val="28"/>
        </w:rPr>
      </w:pPr>
      <w:r w:rsidRPr="00DB1BDD">
        <w:rPr>
          <w:sz w:val="28"/>
          <w:szCs w:val="28"/>
        </w:rPr>
        <w:t xml:space="preserve">Dzięki </w:t>
      </w:r>
      <w:r w:rsidR="00B2352B" w:rsidRPr="00DB1BDD">
        <w:rPr>
          <w:sz w:val="28"/>
          <w:szCs w:val="28"/>
        </w:rPr>
        <w:t>budżetom</w:t>
      </w:r>
      <w:r w:rsidRPr="00DB1BDD">
        <w:rPr>
          <w:sz w:val="28"/>
          <w:szCs w:val="28"/>
        </w:rPr>
        <w:t xml:space="preserve"> możemy osiągnąć 2 podstawowe cele. Po pierwsze, pomagamy zrozumieć czym jest dostępność i jak niwelować bariery dla osób z niepełnosprawnościami.</w:t>
      </w:r>
      <w:r w:rsidR="00DB1BDD">
        <w:rPr>
          <w:sz w:val="28"/>
          <w:szCs w:val="28"/>
        </w:rPr>
        <w:t xml:space="preserve"> </w:t>
      </w:r>
      <w:r w:rsidRPr="00DB1BDD">
        <w:rPr>
          <w:sz w:val="28"/>
          <w:szCs w:val="28"/>
        </w:rPr>
        <w:t>Po drugie, aktywizujemy obywatelsko młodych l</w:t>
      </w:r>
      <w:r w:rsidR="000641F6" w:rsidRPr="00DB1BDD">
        <w:rPr>
          <w:sz w:val="28"/>
          <w:szCs w:val="28"/>
        </w:rPr>
        <w:t>udzi dając</w:t>
      </w:r>
      <w:r w:rsidRPr="00DB1BDD">
        <w:rPr>
          <w:sz w:val="28"/>
          <w:szCs w:val="28"/>
        </w:rPr>
        <w:t xml:space="preserve"> im możliwość zgłaszania własnych pomysłów. </w:t>
      </w:r>
    </w:p>
    <w:p w:rsidR="00DB1BDD" w:rsidRPr="00DB1BDD" w:rsidRDefault="00DB1BDD" w:rsidP="00A04B54">
      <w:pPr>
        <w:spacing w:after="0" w:line="276" w:lineRule="auto"/>
        <w:rPr>
          <w:sz w:val="28"/>
          <w:szCs w:val="28"/>
        </w:rPr>
      </w:pPr>
    </w:p>
    <w:p w:rsidR="00332FC4" w:rsidRDefault="000641F6" w:rsidP="00A04B54">
      <w:pPr>
        <w:spacing w:after="0" w:line="276" w:lineRule="auto"/>
        <w:rPr>
          <w:sz w:val="28"/>
          <w:szCs w:val="28"/>
        </w:rPr>
      </w:pPr>
      <w:r>
        <w:rPr>
          <w:sz w:val="28"/>
          <w:szCs w:val="28"/>
        </w:rPr>
        <w:t xml:space="preserve">Przed projektem „DziałaMY dla dostępności!” mieliśmy duże doświadczenie w </w:t>
      </w:r>
      <w:bookmarkStart w:id="0" w:name="_GoBack"/>
      <w:bookmarkEnd w:id="0"/>
      <w:r>
        <w:rPr>
          <w:sz w:val="28"/>
          <w:szCs w:val="28"/>
        </w:rPr>
        <w:t xml:space="preserve">realizacji Szkolnych Budżetów Obywatelskich w ramach których młodzież mogła zgłaszać miniprojekty dotyczące infrastruktury sportowej i rekreacyjnej. Królowały w nich strefy relaksu czy dodatkowy sprzęt jak piłki i wyposażenie do sal gimnastycznych czy </w:t>
      </w:r>
      <w:proofErr w:type="spellStart"/>
      <w:r>
        <w:rPr>
          <w:sz w:val="28"/>
          <w:szCs w:val="28"/>
        </w:rPr>
        <w:t>piłkarzyki</w:t>
      </w:r>
      <w:proofErr w:type="spellEnd"/>
      <w:r>
        <w:rPr>
          <w:sz w:val="28"/>
          <w:szCs w:val="28"/>
        </w:rPr>
        <w:t xml:space="preserve"> do świetlic szkolnych. Projekt „DziałaMY dla dostępności!” podniósł poprzeczkę naszej młodzieży o poziom wyżej. Młodzi musieli wznieść się ponad własne potrzeby i zaproponować </w:t>
      </w:r>
      <w:r w:rsidR="00332FC4">
        <w:rPr>
          <w:sz w:val="28"/>
          <w:szCs w:val="28"/>
        </w:rPr>
        <w:t xml:space="preserve">mini </w:t>
      </w:r>
      <w:r>
        <w:rPr>
          <w:sz w:val="28"/>
          <w:szCs w:val="28"/>
        </w:rPr>
        <w:t xml:space="preserve">projekty ważne dla innych, w tym dla kolegów i koleżanek z niepełnosprawnością. </w:t>
      </w:r>
      <w:r w:rsidR="00332FC4">
        <w:rPr>
          <w:sz w:val="28"/>
          <w:szCs w:val="28"/>
        </w:rPr>
        <w:t>Mogły to być także usprawnienia istotne np. dla młodzieży posiadających różnego rodzaju orzeczenia, dzieci wymagających wspomagania rozwoju i ze specjalnymi potrzebami edukacyjnymi. Wreszcie pomysły mogły dotyczyć infrastruktury istotnej choćby dla seniorów.</w:t>
      </w:r>
    </w:p>
    <w:p w:rsidR="00DB1BDD" w:rsidRDefault="00DB1BDD" w:rsidP="00A04B54">
      <w:pPr>
        <w:spacing w:after="0" w:line="276" w:lineRule="auto"/>
        <w:rPr>
          <w:sz w:val="28"/>
          <w:szCs w:val="28"/>
        </w:rPr>
      </w:pPr>
    </w:p>
    <w:p w:rsidR="00332FC4" w:rsidRDefault="000641F6" w:rsidP="00A04B54">
      <w:pPr>
        <w:spacing w:after="0" w:line="276" w:lineRule="auto"/>
        <w:rPr>
          <w:sz w:val="28"/>
          <w:szCs w:val="28"/>
        </w:rPr>
      </w:pPr>
      <w:r>
        <w:rPr>
          <w:sz w:val="28"/>
          <w:szCs w:val="28"/>
        </w:rPr>
        <w:t xml:space="preserve">Okazało się to świetną drogą dla ćwiczenia empatii i kreowania wzajemnego zrozumienia w środowisku szkolnym. </w:t>
      </w:r>
      <w:r w:rsidR="00332FC4">
        <w:rPr>
          <w:sz w:val="28"/>
          <w:szCs w:val="28"/>
        </w:rPr>
        <w:t>Młodzi nie myśleli więc o sobie a starali się wczuć w potrzeby innych. Podobnie jak podczas warsztatów z kombinezonem starości, jakie przeszli wcześniej. I ten altruistyczny wymiar Szkolnych Budżetów Dostępności był chyba najciekawszy. Cześć z</w:t>
      </w:r>
      <w:r w:rsidR="00C9194E">
        <w:rPr>
          <w:sz w:val="28"/>
          <w:szCs w:val="28"/>
        </w:rPr>
        <w:t xml:space="preserve"> młodych wnioskodawców robiła rozeznanie wśród kolegów i koleżanek. Były rozmowy i poznawanie się nawzajem. Wszystko to prowadzi do lepszego zrozumienia odmienności i pomaga tworzyć szkołę przyjazną nie tylko architektonicznie ale także pod względem – że tak powiem - społecznościowym.</w:t>
      </w:r>
    </w:p>
    <w:p w:rsidR="00DB1BDD" w:rsidRDefault="00DB1BDD" w:rsidP="00A04B54">
      <w:pPr>
        <w:spacing w:after="0" w:line="276" w:lineRule="auto"/>
        <w:rPr>
          <w:sz w:val="28"/>
          <w:szCs w:val="28"/>
        </w:rPr>
      </w:pPr>
    </w:p>
    <w:p w:rsidR="00332FC4" w:rsidRDefault="000641F6" w:rsidP="00A04B54">
      <w:pPr>
        <w:spacing w:after="0" w:line="276" w:lineRule="auto"/>
        <w:rPr>
          <w:sz w:val="28"/>
          <w:szCs w:val="28"/>
        </w:rPr>
      </w:pPr>
      <w:r>
        <w:rPr>
          <w:sz w:val="28"/>
          <w:szCs w:val="28"/>
        </w:rPr>
        <w:t>A sprzęt</w:t>
      </w:r>
      <w:r w:rsidR="00332FC4">
        <w:rPr>
          <w:sz w:val="28"/>
          <w:szCs w:val="28"/>
        </w:rPr>
        <w:t xml:space="preserve"> i wyposażenie, które zostało zakupione w ramach projektu jako realizacja zwycięskich projektów uczniowskich, n</w:t>
      </w:r>
      <w:r>
        <w:rPr>
          <w:sz w:val="28"/>
          <w:szCs w:val="28"/>
        </w:rPr>
        <w:t xml:space="preserve">ierzadko </w:t>
      </w:r>
      <w:r w:rsidR="00332FC4">
        <w:rPr>
          <w:sz w:val="28"/>
          <w:szCs w:val="28"/>
        </w:rPr>
        <w:t xml:space="preserve">będzie się </w:t>
      </w:r>
      <w:r w:rsidR="00C9194E">
        <w:rPr>
          <w:sz w:val="28"/>
          <w:szCs w:val="28"/>
        </w:rPr>
        <w:t xml:space="preserve">także </w:t>
      </w:r>
      <w:r w:rsidR="00332FC4">
        <w:rPr>
          <w:sz w:val="28"/>
          <w:szCs w:val="28"/>
        </w:rPr>
        <w:t>przydawać</w:t>
      </w:r>
      <w:r>
        <w:rPr>
          <w:sz w:val="28"/>
          <w:szCs w:val="28"/>
        </w:rPr>
        <w:t xml:space="preserve"> całej społeczności szkolnej. </w:t>
      </w:r>
    </w:p>
    <w:p w:rsidR="00DB1BDD" w:rsidRDefault="00DB1BDD" w:rsidP="00A04B54">
      <w:pPr>
        <w:spacing w:after="0" w:line="276" w:lineRule="auto"/>
        <w:rPr>
          <w:sz w:val="28"/>
          <w:szCs w:val="28"/>
        </w:rPr>
      </w:pPr>
    </w:p>
    <w:p w:rsidR="000641F6" w:rsidRDefault="00332FC4" w:rsidP="00A04B54">
      <w:pPr>
        <w:spacing w:after="0" w:line="276" w:lineRule="auto"/>
        <w:rPr>
          <w:sz w:val="28"/>
          <w:szCs w:val="28"/>
        </w:rPr>
      </w:pPr>
      <w:r>
        <w:rPr>
          <w:sz w:val="28"/>
          <w:szCs w:val="28"/>
        </w:rPr>
        <w:t>W</w:t>
      </w:r>
      <w:r w:rsidR="000641F6">
        <w:rPr>
          <w:sz w:val="28"/>
          <w:szCs w:val="28"/>
        </w:rPr>
        <w:t xml:space="preserve"> końcu w dostępności najważniejsze jest to, że służy wszystkim a jak jest istotna możemy odczuć na każdym etapie naszego życia. </w:t>
      </w:r>
      <w:r>
        <w:rPr>
          <w:sz w:val="28"/>
          <w:szCs w:val="28"/>
        </w:rPr>
        <w:t xml:space="preserve">Zawsze powtarzamy młodym, że nigdy nie wiadomo choćby kiedy złamiemy nogę na nartach czy na rowerze. I wtedy poruszając się na przykład o kuli dostępna przestrzeń i dostępne budynki pozwolą nam normalnie funkcjonować i żyć niemalże tak, jak przed naszym wypadkiem. </w:t>
      </w:r>
    </w:p>
    <w:p w:rsidR="00DB1BDD" w:rsidRDefault="00DB1BDD" w:rsidP="00A04B54">
      <w:pPr>
        <w:spacing w:after="0" w:line="276" w:lineRule="auto"/>
        <w:rPr>
          <w:sz w:val="28"/>
          <w:szCs w:val="28"/>
        </w:rPr>
      </w:pPr>
    </w:p>
    <w:p w:rsidR="000641F6" w:rsidRDefault="00332FC4" w:rsidP="00A04B54">
      <w:pPr>
        <w:spacing w:after="0" w:line="276" w:lineRule="auto"/>
        <w:rPr>
          <w:b/>
          <w:sz w:val="28"/>
          <w:szCs w:val="28"/>
        </w:rPr>
      </w:pPr>
      <w:r w:rsidRPr="00332FC4">
        <w:rPr>
          <w:b/>
          <w:sz w:val="28"/>
          <w:szCs w:val="28"/>
        </w:rPr>
        <w:t>No dobrze a</w:t>
      </w:r>
      <w:r>
        <w:rPr>
          <w:sz w:val="28"/>
          <w:szCs w:val="28"/>
        </w:rPr>
        <w:t xml:space="preserve"> </w:t>
      </w:r>
      <w:r w:rsidR="000641F6" w:rsidRPr="00332FC4">
        <w:rPr>
          <w:b/>
          <w:sz w:val="28"/>
          <w:szCs w:val="28"/>
        </w:rPr>
        <w:t>jakie uzyskaliśmy efekty w zakresie wdrażania Szkolnych Budżetów Dostępności?</w:t>
      </w:r>
    </w:p>
    <w:p w:rsidR="00DB1BDD" w:rsidRPr="00332FC4" w:rsidRDefault="00DB1BDD" w:rsidP="00A04B54">
      <w:pPr>
        <w:spacing w:after="0" w:line="276" w:lineRule="auto"/>
        <w:rPr>
          <w:b/>
          <w:sz w:val="28"/>
          <w:szCs w:val="28"/>
        </w:rPr>
      </w:pPr>
    </w:p>
    <w:p w:rsidR="000641F6" w:rsidRDefault="000641F6" w:rsidP="00A04B54">
      <w:pPr>
        <w:spacing w:after="0" w:line="276" w:lineRule="auto"/>
        <w:rPr>
          <w:sz w:val="28"/>
          <w:szCs w:val="28"/>
        </w:rPr>
      </w:pPr>
      <w:r>
        <w:rPr>
          <w:sz w:val="28"/>
          <w:szCs w:val="28"/>
        </w:rPr>
        <w:t>Myślę, że śmiało możemy stwierdzić, że rezultaty przerosły nasze oczekiwania.</w:t>
      </w:r>
    </w:p>
    <w:p w:rsidR="00DB1BDD" w:rsidRDefault="00DB1BDD" w:rsidP="00A04B54">
      <w:pPr>
        <w:spacing w:after="0" w:line="276" w:lineRule="auto"/>
        <w:rPr>
          <w:sz w:val="28"/>
          <w:szCs w:val="28"/>
        </w:rPr>
      </w:pPr>
    </w:p>
    <w:p w:rsidR="000641F6" w:rsidRDefault="000641F6" w:rsidP="00A04B54">
      <w:pPr>
        <w:spacing w:after="0" w:line="276" w:lineRule="auto"/>
        <w:rPr>
          <w:rFonts w:eastAsia="Times New Roman" w:cstheme="minorHAnsi"/>
          <w:sz w:val="28"/>
          <w:szCs w:val="28"/>
          <w:lang w:eastAsia="pl-PL"/>
        </w:rPr>
      </w:pPr>
      <w:r>
        <w:rPr>
          <w:rFonts w:eastAsia="Times New Roman" w:cstheme="minorHAnsi"/>
          <w:sz w:val="28"/>
          <w:szCs w:val="28"/>
          <w:lang w:eastAsia="pl-PL"/>
        </w:rPr>
        <w:t>Młodzi zgłosili aż 90 projektów uczniowskich dotyczących zwiększenia dostępności budynków szkolnych i ich otoczenia.</w:t>
      </w:r>
    </w:p>
    <w:p w:rsidR="00DB1BDD" w:rsidRDefault="00DB1BDD" w:rsidP="00A04B54">
      <w:pPr>
        <w:spacing w:after="0" w:line="276" w:lineRule="auto"/>
        <w:rPr>
          <w:rFonts w:eastAsia="Times New Roman" w:cstheme="minorHAnsi"/>
          <w:sz w:val="28"/>
          <w:szCs w:val="28"/>
          <w:lang w:eastAsia="pl-PL"/>
        </w:rPr>
      </w:pPr>
    </w:p>
    <w:p w:rsidR="000641F6" w:rsidRDefault="000641F6" w:rsidP="00A04B54">
      <w:pPr>
        <w:spacing w:after="0" w:line="276" w:lineRule="auto"/>
        <w:rPr>
          <w:rFonts w:eastAsia="Times New Roman" w:cstheme="minorHAnsi"/>
          <w:sz w:val="28"/>
          <w:szCs w:val="28"/>
          <w:lang w:eastAsia="pl-PL"/>
        </w:rPr>
      </w:pPr>
      <w:r>
        <w:rPr>
          <w:rFonts w:eastAsia="Times New Roman" w:cstheme="minorHAnsi"/>
          <w:sz w:val="28"/>
          <w:szCs w:val="28"/>
          <w:lang w:eastAsia="pl-PL"/>
        </w:rPr>
        <w:t xml:space="preserve">W głosowaniach organizowanych w 23 szkołach współdziałających wzięło udział ponad 6200 uczniów i uczennic wzięło udział </w:t>
      </w:r>
    </w:p>
    <w:p w:rsidR="000641F6" w:rsidRPr="008F10CD" w:rsidRDefault="000641F6" w:rsidP="00A04B54">
      <w:pPr>
        <w:spacing w:after="0" w:line="276" w:lineRule="auto"/>
        <w:rPr>
          <w:sz w:val="28"/>
          <w:szCs w:val="28"/>
        </w:rPr>
      </w:pPr>
    </w:p>
    <w:p w:rsidR="000641F6" w:rsidRDefault="000641F6" w:rsidP="00A04B54">
      <w:pPr>
        <w:spacing w:after="0" w:line="276" w:lineRule="auto"/>
        <w:rPr>
          <w:rFonts w:eastAsia="Times New Roman" w:cstheme="minorHAnsi"/>
          <w:sz w:val="28"/>
          <w:szCs w:val="28"/>
          <w:lang w:eastAsia="pl-PL"/>
        </w:rPr>
      </w:pPr>
      <w:r w:rsidRPr="00DB1BDD">
        <w:rPr>
          <w:rFonts w:eastAsia="Times New Roman" w:cstheme="minorHAnsi"/>
          <w:sz w:val="28"/>
          <w:szCs w:val="28"/>
          <w:lang w:eastAsia="pl-PL"/>
        </w:rPr>
        <w:t>Jeśli spojrzymy na projekty zgłaszane i wybierane w ramach Szkolnych Budżetów Dostępności można zauważyć kilka grup tematycznych.</w:t>
      </w:r>
    </w:p>
    <w:p w:rsidR="00DB1BDD" w:rsidRPr="00DB1BDD" w:rsidRDefault="00DB1BDD" w:rsidP="00A04B54">
      <w:pPr>
        <w:spacing w:after="0" w:line="276" w:lineRule="auto"/>
        <w:rPr>
          <w:rFonts w:eastAsia="Times New Roman" w:cstheme="minorHAnsi"/>
          <w:sz w:val="28"/>
          <w:szCs w:val="28"/>
          <w:lang w:eastAsia="pl-PL"/>
        </w:rPr>
      </w:pPr>
    </w:p>
    <w:p w:rsidR="000641F6" w:rsidRDefault="000641F6" w:rsidP="00A04B54">
      <w:pPr>
        <w:spacing w:after="0" w:line="276" w:lineRule="auto"/>
        <w:rPr>
          <w:sz w:val="28"/>
          <w:szCs w:val="28"/>
        </w:rPr>
      </w:pPr>
      <w:r>
        <w:rPr>
          <w:sz w:val="28"/>
          <w:szCs w:val="28"/>
        </w:rPr>
        <w:t>Duża część projektów dotyczyła niwelowania barier architektonicznych w szkołach poprzez zakup platform i podjazdów zlokalizowanych przy schodach wew. lub na zew. budynków szkolnych, zakup taśm antypoślizgowych i oznaczeń do dużych powierzchni szklanych.</w:t>
      </w:r>
      <w:r w:rsidR="00332FC4">
        <w:rPr>
          <w:sz w:val="28"/>
          <w:szCs w:val="28"/>
        </w:rPr>
        <w:t xml:space="preserve"> Bardzo popularnym projektem zgłaszanym przez uczniów był zakup ławki z podłokietnikami, która może służyć zarówno uczniom z niepełnosprawnościami, jak i np. seniorom odbierającym ze szkoły swoje wnuki.</w:t>
      </w:r>
    </w:p>
    <w:p w:rsidR="00DB1BDD" w:rsidRDefault="00DB1BDD" w:rsidP="00A04B54">
      <w:pPr>
        <w:spacing w:after="0" w:line="276" w:lineRule="auto"/>
        <w:rPr>
          <w:sz w:val="28"/>
          <w:szCs w:val="28"/>
        </w:rPr>
      </w:pPr>
    </w:p>
    <w:p w:rsidR="000641F6" w:rsidRDefault="000641F6" w:rsidP="00A04B54">
      <w:pPr>
        <w:spacing w:after="0" w:line="276" w:lineRule="auto"/>
        <w:rPr>
          <w:sz w:val="28"/>
          <w:szCs w:val="28"/>
        </w:rPr>
      </w:pPr>
      <w:r>
        <w:rPr>
          <w:sz w:val="28"/>
          <w:szCs w:val="28"/>
        </w:rPr>
        <w:t>Sporą grupę przedsięwzięć stanowiły projekt miękkie dotyczące np. organizacji w szkole warsztatów z języka migowego dla uczniów.</w:t>
      </w:r>
    </w:p>
    <w:p w:rsidR="000641F6" w:rsidRDefault="000641F6" w:rsidP="00A04B54">
      <w:pPr>
        <w:spacing w:after="0" w:line="276" w:lineRule="auto"/>
        <w:rPr>
          <w:sz w:val="28"/>
          <w:szCs w:val="28"/>
        </w:rPr>
      </w:pPr>
    </w:p>
    <w:p w:rsidR="000641F6" w:rsidRDefault="000641F6" w:rsidP="00A04B54">
      <w:pPr>
        <w:spacing w:after="0" w:line="276" w:lineRule="auto"/>
        <w:rPr>
          <w:sz w:val="28"/>
          <w:szCs w:val="28"/>
        </w:rPr>
      </w:pPr>
      <w:r>
        <w:rPr>
          <w:sz w:val="28"/>
          <w:szCs w:val="28"/>
        </w:rPr>
        <w:t>Ciekawa grupa przedsięwzięć zgłoszonych przez uczniów to miniprojekty wspierające osoby ze specjalnymi potrzebami, w tym młodzież ze spektrum autyzmu. Pojawiały się więc pomysły stworzenia stref ciszy, zakupu urządzeń sensorycznych i gadżetów antystre</w:t>
      </w:r>
      <w:r w:rsidR="00332FC4">
        <w:rPr>
          <w:sz w:val="28"/>
          <w:szCs w:val="28"/>
        </w:rPr>
        <w:t>s</w:t>
      </w:r>
      <w:r>
        <w:rPr>
          <w:sz w:val="28"/>
          <w:szCs w:val="28"/>
        </w:rPr>
        <w:t>owych, czy słuchawek wyciszających stanowiących panaceum na powszechny w budynkach szkolnych problem hałasu.</w:t>
      </w:r>
    </w:p>
    <w:p w:rsidR="00DB1BDD" w:rsidRDefault="00DB1BDD" w:rsidP="00A04B54">
      <w:pPr>
        <w:spacing w:after="0" w:line="276" w:lineRule="auto"/>
        <w:rPr>
          <w:sz w:val="28"/>
          <w:szCs w:val="28"/>
        </w:rPr>
      </w:pPr>
    </w:p>
    <w:p w:rsidR="00332FC4" w:rsidRDefault="00332FC4" w:rsidP="00A04B54">
      <w:pPr>
        <w:spacing w:after="0" w:line="276" w:lineRule="auto"/>
        <w:rPr>
          <w:b/>
          <w:sz w:val="28"/>
          <w:szCs w:val="28"/>
        </w:rPr>
      </w:pPr>
      <w:r w:rsidRPr="00332FC4">
        <w:rPr>
          <w:b/>
          <w:sz w:val="28"/>
          <w:szCs w:val="28"/>
        </w:rPr>
        <w:t>Od części z nauczycieli słyszałem pytania „co dalej?”</w:t>
      </w:r>
      <w:r>
        <w:rPr>
          <w:b/>
          <w:sz w:val="28"/>
          <w:szCs w:val="28"/>
        </w:rPr>
        <w:t xml:space="preserve"> „co po zakończeniu projektu?”</w:t>
      </w:r>
    </w:p>
    <w:p w:rsidR="00DB1BDD" w:rsidRDefault="00DB1BDD" w:rsidP="00A04B54">
      <w:pPr>
        <w:spacing w:after="0" w:line="276" w:lineRule="auto"/>
        <w:rPr>
          <w:b/>
          <w:sz w:val="28"/>
          <w:szCs w:val="28"/>
        </w:rPr>
      </w:pPr>
    </w:p>
    <w:p w:rsidR="00332FC4" w:rsidRDefault="00332FC4" w:rsidP="00A04B54">
      <w:pPr>
        <w:spacing w:after="0" w:line="276" w:lineRule="auto"/>
        <w:rPr>
          <w:sz w:val="28"/>
          <w:szCs w:val="28"/>
        </w:rPr>
      </w:pPr>
      <w:r w:rsidRPr="00332FC4">
        <w:rPr>
          <w:sz w:val="28"/>
          <w:szCs w:val="28"/>
        </w:rPr>
        <w:lastRenderedPageBreak/>
        <w:t xml:space="preserve">Oczywiście </w:t>
      </w:r>
      <w:r>
        <w:rPr>
          <w:sz w:val="28"/>
          <w:szCs w:val="28"/>
        </w:rPr>
        <w:t>Stowarzyszenie CREO wraz ze Stowarzyszeniem Metropolia Poznań nieustannie poszukuje środków na kontynuację naszych projektów. Z pewnością będzie tak</w:t>
      </w:r>
      <w:r w:rsidR="00C9194E">
        <w:rPr>
          <w:sz w:val="28"/>
          <w:szCs w:val="28"/>
        </w:rPr>
        <w:t xml:space="preserve"> również i w przypadku projektu „DziałaMY dla dostępności!”. Jednak już teraz chciałbym zachęcić wszystkich nauczycielu opiekunów grup inicjatywnych, a także samych młodych wolontariuszy by pomyśleli o możliwości kontynuacji projektu w kolejnych latach. Szkolne Budżety Obywatelskie a także będące ich odmianą Szkolne Budżety Dostępności nie wymagają wiele i można je realizować także przy wykorzystaniu środków od darczyńców prywatnych (w szkole są nimi po prostu rodzice, którzy często choćby prowadzą różnego rodzaju działalność gospodarczą i chętnie wspierają szkołę). Mogą to być także środki pozyskane z puli Rady Rodziców. Wielokrotnie zdarzało nam się, że Rady Rodziców dokładały środki do puli naszych Budżetów w szkołach i dzięki temu można było na przykład zrealizować dwa a nie jeden </w:t>
      </w:r>
      <w:proofErr w:type="spellStart"/>
      <w:r w:rsidR="00C9194E">
        <w:rPr>
          <w:sz w:val="28"/>
          <w:szCs w:val="28"/>
        </w:rPr>
        <w:t>miniprojekt</w:t>
      </w:r>
      <w:proofErr w:type="spellEnd"/>
      <w:r w:rsidR="00C9194E">
        <w:rPr>
          <w:sz w:val="28"/>
          <w:szCs w:val="28"/>
        </w:rPr>
        <w:t xml:space="preserve"> uczniowski. Za potencjałem kontynuacji przemawia także jeszcze inny argument. Najtrudniej jest zawsze za pierwszym razem. Jeśli </w:t>
      </w:r>
      <w:proofErr w:type="spellStart"/>
      <w:r w:rsidR="00C9194E">
        <w:rPr>
          <w:sz w:val="28"/>
          <w:szCs w:val="28"/>
        </w:rPr>
        <w:t>ucznowie</w:t>
      </w:r>
      <w:proofErr w:type="spellEnd"/>
      <w:r w:rsidR="00C9194E">
        <w:rPr>
          <w:sz w:val="28"/>
          <w:szCs w:val="28"/>
        </w:rPr>
        <w:t xml:space="preserve"> i nauczyciele mają już doświadczenie dużo łatwiej jest realizować kolejne edycje szkolnych budżetów partycypacyjnych. Co więcej, przez cały czas bezpłatnie udostępniania jest funkcjonalność modułu SBO na metropolitalnym portalu konsultacji. Moduł ten pozwala online na zbieranie pomysłów uczniowskich, ich </w:t>
      </w:r>
      <w:proofErr w:type="spellStart"/>
      <w:r w:rsidR="00C9194E">
        <w:rPr>
          <w:sz w:val="28"/>
          <w:szCs w:val="28"/>
        </w:rPr>
        <w:t>opinowanie</w:t>
      </w:r>
      <w:proofErr w:type="spellEnd"/>
      <w:r w:rsidR="00C9194E">
        <w:rPr>
          <w:sz w:val="28"/>
          <w:szCs w:val="28"/>
        </w:rPr>
        <w:t xml:space="preserve"> przez nauczycieli oraz publikowanie wyników w </w:t>
      </w:r>
      <w:proofErr w:type="spellStart"/>
      <w:r w:rsidR="00C9194E">
        <w:rPr>
          <w:sz w:val="28"/>
          <w:szCs w:val="28"/>
        </w:rPr>
        <w:t>internecie</w:t>
      </w:r>
      <w:proofErr w:type="spellEnd"/>
      <w:r w:rsidR="00C9194E">
        <w:rPr>
          <w:sz w:val="28"/>
          <w:szCs w:val="28"/>
        </w:rPr>
        <w:t xml:space="preserve">. </w:t>
      </w:r>
    </w:p>
    <w:p w:rsidR="00C9194E" w:rsidRDefault="00C9194E" w:rsidP="00A04B54">
      <w:pPr>
        <w:spacing w:after="0" w:line="276" w:lineRule="auto"/>
        <w:rPr>
          <w:sz w:val="28"/>
          <w:szCs w:val="28"/>
        </w:rPr>
      </w:pPr>
    </w:p>
    <w:p w:rsidR="00C9194E" w:rsidRDefault="00C9194E" w:rsidP="00A04B54">
      <w:pPr>
        <w:spacing w:after="0" w:line="276" w:lineRule="auto"/>
        <w:rPr>
          <w:sz w:val="28"/>
          <w:szCs w:val="28"/>
        </w:rPr>
      </w:pPr>
      <w:r>
        <w:rPr>
          <w:sz w:val="28"/>
          <w:szCs w:val="28"/>
        </w:rPr>
        <w:t>Tak więc jesz</w:t>
      </w:r>
      <w:r w:rsidR="00B2352B">
        <w:rPr>
          <w:sz w:val="28"/>
          <w:szCs w:val="28"/>
        </w:rPr>
        <w:t>cze raz dziękuję za zaangażowanie w realizacji Szkolnych Budżetów Dostępności w ramach projektu „DziałaMY dla dostępności!” a zarazem zachęcam do kontynuowania w przyszłości tej wspólnej przygody budowania dostępnej szkoły.</w:t>
      </w:r>
    </w:p>
    <w:p w:rsidR="00B2352B" w:rsidRDefault="00B2352B" w:rsidP="00A04B54">
      <w:pPr>
        <w:spacing w:after="0" w:line="276" w:lineRule="auto"/>
        <w:rPr>
          <w:sz w:val="28"/>
          <w:szCs w:val="28"/>
        </w:rPr>
      </w:pPr>
    </w:p>
    <w:p w:rsidR="00B2352B" w:rsidRPr="00332FC4" w:rsidRDefault="00B2352B" w:rsidP="00A04B54">
      <w:pPr>
        <w:spacing w:after="0" w:line="276" w:lineRule="auto"/>
        <w:rPr>
          <w:sz w:val="28"/>
          <w:szCs w:val="28"/>
        </w:rPr>
      </w:pPr>
      <w:r>
        <w:rPr>
          <w:sz w:val="28"/>
          <w:szCs w:val="28"/>
        </w:rPr>
        <w:t>Dziękuję bardzo i do zobaczenia!</w:t>
      </w:r>
    </w:p>
    <w:p w:rsidR="000641F6" w:rsidRPr="00DD3082" w:rsidRDefault="000641F6" w:rsidP="00A04B54">
      <w:pPr>
        <w:spacing w:line="276" w:lineRule="auto"/>
        <w:rPr>
          <w:b/>
          <w:sz w:val="36"/>
          <w:szCs w:val="30"/>
        </w:rPr>
      </w:pPr>
    </w:p>
    <w:p w:rsidR="003A726D" w:rsidRDefault="003A726D" w:rsidP="00C9642F">
      <w:pPr>
        <w:rPr>
          <w:sz w:val="28"/>
          <w:szCs w:val="28"/>
        </w:rPr>
      </w:pPr>
    </w:p>
    <w:p w:rsidR="003A726D" w:rsidRDefault="003A726D" w:rsidP="00C9642F">
      <w:pPr>
        <w:rPr>
          <w:sz w:val="28"/>
          <w:szCs w:val="28"/>
        </w:rPr>
      </w:pPr>
    </w:p>
    <w:p w:rsidR="003A726D" w:rsidRDefault="003A726D" w:rsidP="00C9642F">
      <w:pPr>
        <w:rPr>
          <w:sz w:val="28"/>
          <w:szCs w:val="28"/>
        </w:rPr>
      </w:pPr>
    </w:p>
    <w:p w:rsidR="003A726D" w:rsidRPr="008F10CD" w:rsidRDefault="003A726D" w:rsidP="00C9642F">
      <w:pPr>
        <w:rPr>
          <w:sz w:val="28"/>
          <w:szCs w:val="28"/>
        </w:rPr>
      </w:pPr>
    </w:p>
    <w:p w:rsidR="008676BE" w:rsidRDefault="008676BE" w:rsidP="00C9642F"/>
    <w:p w:rsidR="008676BE" w:rsidRPr="00C9642F" w:rsidRDefault="008676BE" w:rsidP="00C9642F"/>
    <w:sectPr w:rsidR="008676BE" w:rsidRPr="00C9642F" w:rsidSect="006515C8">
      <w:pgSz w:w="11906" w:h="16838"/>
      <w:pgMar w:top="720"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4F79"/>
    <w:multiLevelType w:val="multilevel"/>
    <w:tmpl w:val="209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75DA4"/>
    <w:multiLevelType w:val="multilevel"/>
    <w:tmpl w:val="2AEE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7469B"/>
    <w:multiLevelType w:val="multilevel"/>
    <w:tmpl w:val="E884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4D2A73"/>
    <w:multiLevelType w:val="multilevel"/>
    <w:tmpl w:val="8ECCD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2F"/>
    <w:rsid w:val="000641F6"/>
    <w:rsid w:val="00295139"/>
    <w:rsid w:val="00332FC4"/>
    <w:rsid w:val="003A726D"/>
    <w:rsid w:val="003D6DE5"/>
    <w:rsid w:val="003F24F8"/>
    <w:rsid w:val="004A72FE"/>
    <w:rsid w:val="004B77F2"/>
    <w:rsid w:val="005F183A"/>
    <w:rsid w:val="006515C8"/>
    <w:rsid w:val="00790F87"/>
    <w:rsid w:val="008676BE"/>
    <w:rsid w:val="008F10CD"/>
    <w:rsid w:val="009833AC"/>
    <w:rsid w:val="00A04B54"/>
    <w:rsid w:val="00A26233"/>
    <w:rsid w:val="00A65C47"/>
    <w:rsid w:val="00B2352B"/>
    <w:rsid w:val="00C701B5"/>
    <w:rsid w:val="00C763DE"/>
    <w:rsid w:val="00C9194E"/>
    <w:rsid w:val="00C9642F"/>
    <w:rsid w:val="00CD0CAF"/>
    <w:rsid w:val="00CF008B"/>
    <w:rsid w:val="00DB1BDD"/>
    <w:rsid w:val="00E44421"/>
    <w:rsid w:val="00F5340C"/>
    <w:rsid w:val="00FF5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F5BEB-796A-479F-B26A-BDF6151F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964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9642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642F"/>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9642F"/>
    <w:rPr>
      <w:rFonts w:ascii="Times New Roman" w:eastAsia="Times New Roman" w:hAnsi="Times New Roman" w:cs="Times New Roman"/>
      <w:b/>
      <w:bCs/>
      <w:sz w:val="36"/>
      <w:szCs w:val="36"/>
      <w:lang w:eastAsia="pl-PL"/>
    </w:rPr>
  </w:style>
  <w:style w:type="paragraph" w:customStyle="1" w:styleId="cmspagecontent">
    <w:name w:val="cmspagecontent"/>
    <w:basedOn w:val="Normalny"/>
    <w:rsid w:val="00C964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642F"/>
    <w:rPr>
      <w:b/>
      <w:bCs/>
    </w:rPr>
  </w:style>
  <w:style w:type="paragraph" w:styleId="NormalnyWeb">
    <w:name w:val="Normal (Web)"/>
    <w:basedOn w:val="Normalny"/>
    <w:uiPriority w:val="99"/>
    <w:semiHidden/>
    <w:unhideWhenUsed/>
    <w:rsid w:val="00C964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9642F"/>
    <w:rPr>
      <w:color w:val="0000FF"/>
      <w:u w:val="single"/>
    </w:rPr>
  </w:style>
  <w:style w:type="paragraph" w:styleId="Tekstdymka">
    <w:name w:val="Balloon Text"/>
    <w:basedOn w:val="Normalny"/>
    <w:link w:val="TekstdymkaZnak"/>
    <w:uiPriority w:val="99"/>
    <w:semiHidden/>
    <w:unhideWhenUsed/>
    <w:rsid w:val="00C964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6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3BFF-004D-4B23-805A-5B4F359F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906</Words>
  <Characters>5440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Dawid</cp:lastModifiedBy>
  <cp:revision>11</cp:revision>
  <cp:lastPrinted>2023-06-14T08:52:00Z</cp:lastPrinted>
  <dcterms:created xsi:type="dcterms:W3CDTF">2023-06-14T06:41:00Z</dcterms:created>
  <dcterms:modified xsi:type="dcterms:W3CDTF">2023-07-10T11:51:00Z</dcterms:modified>
</cp:coreProperties>
</file>